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и возрастная физиология</w:t>
            </w:r>
          </w:p>
          <w:p>
            <w:pPr>
              <w:jc w:val="center"/>
              <w:spacing w:after="0" w:line="240" w:lineRule="auto"/>
              <w:rPr>
                <w:sz w:val="32"/>
                <w:szCs w:val="32"/>
              </w:rPr>
            </w:pPr>
            <w:r>
              <w:rPr>
                <w:rFonts w:ascii="Times New Roman" w:hAnsi="Times New Roman" w:cs="Times New Roman"/>
                <w:color w:val="#000000"/>
                <w:sz w:val="32"/>
                <w:szCs w:val="32"/>
              </w:rPr>
              <w:t> Б1.О.03.02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Татьяна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и возрастная физиология»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Б1.О.03.02 «Анатомия и возрастная физиология».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и возрастная физиология»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Б1.О.03.02 «Анатомия и возрастная физиология»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p>
            <w:pPr>
              <w:jc w:val="center"/>
              <w:spacing w:after="0" w:line="240" w:lineRule="auto"/>
              <w:rPr>
                <w:sz w:val="22"/>
                <w:szCs w:val="22"/>
              </w:rPr>
            </w:pPr>
            <w:r>
              <w:rPr>
                <w:rFonts w:ascii="Times New Roman" w:hAnsi="Times New Roman" w:cs="Times New Roman"/>
                <w:color w:val="#000000"/>
                <w:sz w:val="22"/>
                <w:szCs w:val="22"/>
              </w:rPr>
              <w:t> Экзамен по модулю "Здоровьесберегающий"</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Возрастные особенности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Индивиждуальные консультации по подготвоке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528.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содержание курса. Взаимосвязь возрастной анатомии, физиологии и гигиены с другими науками. Развитие анатомии и физиологии и их части, посвященной развитию детей и подростков.</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 Возрастная</w:t>
            </w:r>
          </w:p>
          <w:p>
            <w:pPr>
              <w:jc w:val="center"/>
              <w:spacing w:after="0" w:line="240" w:lineRule="auto"/>
              <w:rPr>
                <w:sz w:val="24"/>
                <w:szCs w:val="24"/>
              </w:rPr>
            </w:pPr>
            <w:r>
              <w:rPr>
                <w:rFonts w:ascii="Times New Roman" w:hAnsi="Times New Roman" w:cs="Times New Roman"/>
                <w:b/>
                <w:color w:val="#000000"/>
                <w:sz w:val="24"/>
                <w:szCs w:val="24"/>
              </w:rPr>
              <w:t> периодизация.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процессов роста и развития. Определение понятий. Общие закономерности роста, развития: непрерывность, гетерохронность, системогенез, биологическая надежность. Нейрогуморальная регуляция функций организма. Гомеостаз и определяющие его факторы. Возрастная периодизация. Календарный и биологический возраст, их соотношение, критерии определения биологического возраста на разных этапах онтогенеза. Морфологические критерии биологического возраста на разных этапах онтогенеза. Роль среды и наследственности. Фенотип и генотип. Особенности овогенеза и сперматогенеза. Наследственные болезни и пороки развития. Факторы внешней среды, воздействующие на организм в процессе его жизнедеятельности, роста и развития. Мутация. Мутагенные факторы. Основные показатели развития ребенка.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Морфо-функциональные и возрастные особенности нервной и гуморальной регуляции.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систем регуляции в организме. Принципы регуляции функций. Сравнительный анализ нервной и гуморальной регуляции. Взаимосвязь нервной и гуморальной регуляции функций. Гормоны как факторы гуморальной регуляции функций организма. Роль гормонов в осуществлении общего адаптационного синдрома при действии стрессовых факторов. Важнейшие железы внутренней секреции. Гипо-и гипер- функция. Влияние желез внутренней секреции на рост, развитие, формирование поведенческих реакций детей, физическое и психическое развитие. Гормоны и половое созревание. Значение нервной системы. Основные этапы ее развития. Строение и функции нервной системы. Возбудимость и проводимость. Онтогенез и морфофункциональная характеристика спинного мозга, отделов стволовой части головного мозга, ретикулярной формации, полушарий головного мозга. Вегетативная нервная система.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высшей нервной деятельности. Индивидуально- типологические особенности ребенка.</w:t>
            </w:r>
          </w:p>
        </w:tc>
      </w:tr>
      <w:tr>
        <w:trPr>
          <w:trHeight w:hRule="exact" w:val="2899.2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Морфофункциональная организация коры больших полушарий. Ее роль в организации ответной реакции организма. Рефлекс как основной акт нервной деятельности. Механизм образования условных рефлексов у детей и подростков. Динамический стереотип – основа воспитания навыков, режима дня. Нервный центр. Возбуждение и торможение, их взаимодействие и совершенствование в онтогенезе. Интегративные процессы в центральной нервной системе, как основа психических функций.Системная организация процесса восприятия. Нейрофизиологические механизмы внимания. Структурно- функциональная организация внимания. Системная организация речевой деятельности. Развитие механизмов речи. Рефлекторный характер речевой деятельности. Сигнальные системы действительности. Взаимодействие I и II</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сигнальных систем. Особенности развития их у детей. Анализ и синтез речевых сигналов как основа процесса мышления. Физиологические основы памяти. Понятие о доминанте. Эмоции как компонент целостных поведенческих реакций. Физиологические основы и биологическая роль эмоций. Влияние эмоциональных состояний на обучение и память.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Возрастная физиология и гигиена анализаторов.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анализаторов в познании мира. Общий план строения анализаторов. Восприятие как результат работы сенсорных систем. Принципы восприятия. Функциональное созревание сенсорных систем. Возрастные нарушения сенсорных систем, профилактика их нарушений. Аналитико-синтетическая деятельность коры больших полушарий.</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онтогенетического развития опорно-двигательного аппарата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опорно-двигательного аппарата. Строение и возрастные особенности скелета. Строение и возрастные особенности скелетной мускулатуры. Формирование двигательных навыков. Осанка. Причины, признаки и профилактика нарушений осанки. Плоскостопие. Структура и функции аппарата движения. Работа, утомление мышц. Влияние мышечной работы на растущий организм ребенка. Возрастные изменения аппарата движения. Профилактика нарушений аппарата движений. Развитие двигательной активности и координации движений. Роль движений в развитии детей.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крови и сердечно-сосудистой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внутренней среды. Состав, функции крови и ее возрастные особенности у детей. Значение крово- и лимфообращения. Причины, признаки и профилактика анемии. Свертывание крови. Группы крови. Возрастные изменения защитных свойств организма. Формирование иммунных реакций в процессе развития ребенка. Морфо-функциональная характеристика сердечно-сосудистой системы. Особенности созревания сердечно- сосудистой системы на разных этапах онтогенеза. Систолический и минутный объем сердца у детей разного возраста. Резервные силы сердца, их увеличение с возрастом. Возрастные изменения величины кровяного давления. Рефлекторные реакции сердечно- сосудистой системы у детей разного возраста.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органов дыхания.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дыхания. Особенности дыхания детей. Дыхательные движения. Возрастные изменения частоты и глубины дыхательных движений, жизненной емкости легких. Изменения газообмена с возрастом, связанные с особенностями регуляции щелочно- кислотного равновесия у детей. Особенности возбудимости дыхательного центра у детей, его чувствительность к избытку углекислого газа и недостатку кислорода. Воспитание правильного дыхания у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пищеварения, обмена веществ. Гигиена питания.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пищеварения. Возрастные особенности органов пищеварения. Роль ферментов в пищеварении. Возрастные особенности обмена веществ и энергии. Обмен белков, жиров, углеводов, минеральных веществ и воды. Понятие об обмене энергии. Формы обмена энергией. Продукция энергии в клетке. Энергетическая стоимость процессов роста и развития. Возрастная динамика основного обмена. Обмен покоя у детей школьного возраста. Нормы питания для детей разного возраста. Понятие терморегуляции. Возрастное изменение механизмов терморегуляции.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 Возрастная</w:t>
            </w:r>
          </w:p>
          <w:p>
            <w:pPr>
              <w:jc w:val="center"/>
              <w:spacing w:after="0" w:line="240" w:lineRule="auto"/>
              <w:rPr>
                <w:sz w:val="24"/>
                <w:szCs w:val="24"/>
              </w:rPr>
            </w:pPr>
            <w:r>
              <w:rPr>
                <w:rFonts w:ascii="Times New Roman" w:hAnsi="Times New Roman" w:cs="Times New Roman"/>
                <w:b/>
                <w:color w:val="#000000"/>
                <w:sz w:val="24"/>
                <w:szCs w:val="24"/>
              </w:rPr>
              <w:t> периодизация.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роста и развития. Физическое развитие, его показатели.</w:t>
            </w:r>
          </w:p>
          <w:p>
            <w:pPr>
              <w:jc w:val="both"/>
              <w:spacing w:after="0" w:line="240" w:lineRule="auto"/>
              <w:rPr>
                <w:sz w:val="24"/>
                <w:szCs w:val="24"/>
              </w:rPr>
            </w:pPr>
            <w:r>
              <w:rPr>
                <w:rFonts w:ascii="Times New Roman" w:hAnsi="Times New Roman" w:cs="Times New Roman"/>
                <w:color w:val="#000000"/>
                <w:sz w:val="24"/>
                <w:szCs w:val="24"/>
              </w:rPr>
              <w:t> 2. Основные закономерности роста и развития.</w:t>
            </w:r>
          </w:p>
          <w:p>
            <w:pPr>
              <w:jc w:val="both"/>
              <w:spacing w:after="0" w:line="240" w:lineRule="auto"/>
              <w:rPr>
                <w:sz w:val="24"/>
                <w:szCs w:val="24"/>
              </w:rPr>
            </w:pPr>
            <w:r>
              <w:rPr>
                <w:rFonts w:ascii="Times New Roman" w:hAnsi="Times New Roman" w:cs="Times New Roman"/>
                <w:color w:val="#000000"/>
                <w:sz w:val="24"/>
                <w:szCs w:val="24"/>
              </w:rPr>
              <w:t> 3. Биологическая акселерация и ретардация развития.</w:t>
            </w:r>
          </w:p>
          <w:p>
            <w:pPr>
              <w:jc w:val="both"/>
              <w:spacing w:after="0" w:line="240" w:lineRule="auto"/>
              <w:rPr>
                <w:sz w:val="24"/>
                <w:szCs w:val="24"/>
              </w:rPr>
            </w:pPr>
            <w:r>
              <w:rPr>
                <w:rFonts w:ascii="Times New Roman" w:hAnsi="Times New Roman" w:cs="Times New Roman"/>
                <w:color w:val="#000000"/>
                <w:sz w:val="24"/>
                <w:szCs w:val="24"/>
              </w:rPr>
              <w:t> 4. Физическое развитие как критерий здоровья.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Морфо-функциональные и возрастные особенности нервной и гуморальной регуляции.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покоя, возбуждения и торможения.</w:t>
            </w:r>
          </w:p>
          <w:p>
            <w:pPr>
              <w:jc w:val="both"/>
              <w:spacing w:after="0" w:line="240" w:lineRule="auto"/>
              <w:rPr>
                <w:sz w:val="24"/>
                <w:szCs w:val="24"/>
              </w:rPr>
            </w:pPr>
            <w:r>
              <w:rPr>
                <w:rFonts w:ascii="Times New Roman" w:hAnsi="Times New Roman" w:cs="Times New Roman"/>
                <w:color w:val="#000000"/>
                <w:sz w:val="24"/>
                <w:szCs w:val="24"/>
              </w:rPr>
              <w:t> 2. Рефлекс и рефлекторная дуга.</w:t>
            </w:r>
          </w:p>
          <w:p>
            <w:pPr>
              <w:jc w:val="both"/>
              <w:spacing w:after="0" w:line="240" w:lineRule="auto"/>
              <w:rPr>
                <w:sz w:val="24"/>
                <w:szCs w:val="24"/>
              </w:rPr>
            </w:pPr>
            <w:r>
              <w:rPr>
                <w:rFonts w:ascii="Times New Roman" w:hAnsi="Times New Roman" w:cs="Times New Roman"/>
                <w:color w:val="#000000"/>
                <w:sz w:val="24"/>
                <w:szCs w:val="24"/>
              </w:rPr>
              <w:t> 3. Условные рефлексы, их образование, классификация.</w:t>
            </w:r>
          </w:p>
          <w:p>
            <w:pPr>
              <w:jc w:val="both"/>
              <w:spacing w:after="0" w:line="240" w:lineRule="auto"/>
              <w:rPr>
                <w:sz w:val="24"/>
                <w:szCs w:val="24"/>
              </w:rPr>
            </w:pPr>
            <w:r>
              <w:rPr>
                <w:rFonts w:ascii="Times New Roman" w:hAnsi="Times New Roman" w:cs="Times New Roman"/>
                <w:color w:val="#000000"/>
                <w:sz w:val="24"/>
                <w:szCs w:val="24"/>
              </w:rPr>
              <w:t> 4. Торможение УР. Виды коркового торможения.</w:t>
            </w:r>
          </w:p>
          <w:p>
            <w:pPr>
              <w:jc w:val="both"/>
              <w:spacing w:after="0" w:line="240" w:lineRule="auto"/>
              <w:rPr>
                <w:sz w:val="24"/>
                <w:szCs w:val="24"/>
              </w:rPr>
            </w:pPr>
            <w:r>
              <w:rPr>
                <w:rFonts w:ascii="Times New Roman" w:hAnsi="Times New Roman" w:cs="Times New Roman"/>
                <w:color w:val="#000000"/>
                <w:sz w:val="24"/>
                <w:szCs w:val="24"/>
              </w:rPr>
              <w:t> 5. Утомление, его фазы. Профилактика утомления.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высшей нервной деятельности. Индивидуально- типологические особенности ребенка.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высшей нервной деятельности.</w:t>
            </w:r>
          </w:p>
          <w:p>
            <w:pPr>
              <w:jc w:val="both"/>
              <w:spacing w:after="0" w:line="240" w:lineRule="auto"/>
              <w:rPr>
                <w:sz w:val="24"/>
                <w:szCs w:val="24"/>
              </w:rPr>
            </w:pPr>
            <w:r>
              <w:rPr>
                <w:rFonts w:ascii="Times New Roman" w:hAnsi="Times New Roman" w:cs="Times New Roman"/>
                <w:color w:val="#000000"/>
                <w:sz w:val="24"/>
                <w:szCs w:val="24"/>
              </w:rPr>
              <w:t> 2.	Этапы формирования ВНД у детей.</w:t>
            </w:r>
          </w:p>
          <w:p>
            <w:pPr>
              <w:jc w:val="both"/>
              <w:spacing w:after="0" w:line="240" w:lineRule="auto"/>
              <w:rPr>
                <w:sz w:val="24"/>
                <w:szCs w:val="24"/>
              </w:rPr>
            </w:pPr>
            <w:r>
              <w:rPr>
                <w:rFonts w:ascii="Times New Roman" w:hAnsi="Times New Roman" w:cs="Times New Roman"/>
                <w:color w:val="#000000"/>
                <w:sz w:val="24"/>
                <w:szCs w:val="24"/>
              </w:rPr>
              <w:t> 3.	Классификация типов ВНД по И.П. Павлову, Н.Н. Красногорскому, А.Н. Иванову- Смоленскому.</w:t>
            </w:r>
          </w:p>
          <w:p>
            <w:pPr>
              <w:jc w:val="both"/>
              <w:spacing w:after="0" w:line="240" w:lineRule="auto"/>
              <w:rPr>
                <w:sz w:val="24"/>
                <w:szCs w:val="24"/>
              </w:rPr>
            </w:pPr>
            <w:r>
              <w:rPr>
                <w:rFonts w:ascii="Times New Roman" w:hAnsi="Times New Roman" w:cs="Times New Roman"/>
                <w:color w:val="#000000"/>
                <w:sz w:val="24"/>
                <w:szCs w:val="24"/>
              </w:rPr>
              <w:t> 4.	Темперамент и его значение в жизни человека.</w:t>
            </w:r>
          </w:p>
          <w:p>
            <w:pPr>
              <w:jc w:val="both"/>
              <w:spacing w:after="0" w:line="240" w:lineRule="auto"/>
              <w:rPr>
                <w:sz w:val="24"/>
                <w:szCs w:val="24"/>
              </w:rPr>
            </w:pPr>
            <w:r>
              <w:rPr>
                <w:rFonts w:ascii="Times New Roman" w:hAnsi="Times New Roman" w:cs="Times New Roman"/>
                <w:color w:val="#000000"/>
                <w:sz w:val="24"/>
                <w:szCs w:val="24"/>
              </w:rPr>
              <w:t> 5.	Особенности эмоций человека.</w:t>
            </w:r>
          </w:p>
          <w:p>
            <w:pPr>
              <w:jc w:val="both"/>
              <w:spacing w:after="0" w:line="240" w:lineRule="auto"/>
              <w:rPr>
                <w:sz w:val="24"/>
                <w:szCs w:val="24"/>
              </w:rPr>
            </w:pPr>
            <w:r>
              <w:rPr>
                <w:rFonts w:ascii="Times New Roman" w:hAnsi="Times New Roman" w:cs="Times New Roman"/>
                <w:color w:val="#000000"/>
                <w:sz w:val="24"/>
                <w:szCs w:val="24"/>
              </w:rPr>
              <w:t> 6.	Неврозы у детей, их профилактика.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Предмет и содержание курса.</w:t>
            </w:r>
          </w:p>
          <w:p>
            <w:pPr>
              <w:jc w:val="left"/>
              <w:spacing w:after="0" w:line="240" w:lineRule="auto"/>
              <w:rPr>
                <w:sz w:val="24"/>
                <w:szCs w:val="24"/>
              </w:rPr>
            </w:pPr>
            <w:r>
              <w:rPr>
                <w:rFonts w:ascii="Times New Roman" w:hAnsi="Times New Roman" w:cs="Times New Roman"/>
                <w:color w:val="#000000"/>
                <w:sz w:val="24"/>
                <w:szCs w:val="24"/>
              </w:rPr>
              <w:t> 2.	 Взаимосвязь возрастной анатомии, физиологии и гигиены с другими науками.</w:t>
            </w:r>
          </w:p>
          <w:p>
            <w:pPr>
              <w:jc w:val="left"/>
              <w:spacing w:after="0" w:line="240" w:lineRule="auto"/>
              <w:rPr>
                <w:sz w:val="24"/>
                <w:szCs w:val="24"/>
              </w:rPr>
            </w:pPr>
            <w:r>
              <w:rPr>
                <w:rFonts w:ascii="Times New Roman" w:hAnsi="Times New Roman" w:cs="Times New Roman"/>
                <w:color w:val="#000000"/>
                <w:sz w:val="24"/>
                <w:szCs w:val="24"/>
              </w:rPr>
              <w:t> 3.	Развитие анатомии и физиологии и их части, посвященной развитию детей и подростков.</w:t>
            </w:r>
          </w:p>
          <w:p>
            <w:pPr>
              <w:jc w:val="left"/>
              <w:spacing w:after="0" w:line="240" w:lineRule="auto"/>
              <w:rPr>
                <w:sz w:val="24"/>
                <w:szCs w:val="24"/>
              </w:rPr>
            </w:pPr>
            <w:r>
              <w:rPr>
                <w:rFonts w:ascii="Times New Roman" w:hAnsi="Times New Roman" w:cs="Times New Roman"/>
                <w:color w:val="#000000"/>
                <w:sz w:val="24"/>
                <w:szCs w:val="24"/>
              </w:rPr>
              <w:t> 4.	Единство организма и среды, формы и функции, социального и биологического в эволюционном и индивидуальном развитии организма человека.</w:t>
            </w:r>
          </w:p>
          <w:p>
            <w:pPr>
              <w:jc w:val="left"/>
              <w:spacing w:after="0" w:line="240" w:lineRule="auto"/>
              <w:rPr>
                <w:sz w:val="24"/>
                <w:szCs w:val="24"/>
              </w:rPr>
            </w:pPr>
            <w:r>
              <w:rPr>
                <w:rFonts w:ascii="Times New Roman" w:hAnsi="Times New Roman" w:cs="Times New Roman"/>
                <w:color w:val="#000000"/>
                <w:sz w:val="24"/>
                <w:szCs w:val="24"/>
              </w:rPr>
              <w:t> 5.	Системный принцип организации физиологических функций в онтогенезе.</w:t>
            </w:r>
          </w:p>
          <w:p>
            <w:pPr>
              <w:jc w:val="left"/>
              <w:spacing w:after="0" w:line="240" w:lineRule="auto"/>
              <w:rPr>
                <w:sz w:val="24"/>
                <w:szCs w:val="24"/>
              </w:rPr>
            </w:pPr>
            <w:r>
              <w:rPr>
                <w:rFonts w:ascii="Times New Roman" w:hAnsi="Times New Roman" w:cs="Times New Roman"/>
                <w:color w:val="#000000"/>
                <w:sz w:val="24"/>
                <w:szCs w:val="24"/>
              </w:rPr>
              <w:t> 6.	Закономерности онтогенетического развития.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онтогенетического развития опорно-двигательного аппарата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I Значение Опорно-двигательного аппарата</w:t>
            </w:r>
          </w:p>
          <w:p>
            <w:pPr>
              <w:jc w:val="left"/>
              <w:spacing w:after="0" w:line="240" w:lineRule="auto"/>
              <w:rPr>
                <w:sz w:val="24"/>
                <w:szCs w:val="24"/>
              </w:rPr>
            </w:pPr>
            <w:r>
              <w:rPr>
                <w:rFonts w:ascii="Times New Roman" w:hAnsi="Times New Roman" w:cs="Times New Roman"/>
                <w:color w:val="#000000"/>
                <w:sz w:val="24"/>
                <w:szCs w:val="24"/>
              </w:rPr>
              <w:t> II. Изучить особенности строения скелета человека:</w:t>
            </w:r>
          </w:p>
          <w:p>
            <w:pPr>
              <w:jc w:val="left"/>
              <w:spacing w:after="0" w:line="240" w:lineRule="auto"/>
              <w:rPr>
                <w:sz w:val="24"/>
                <w:szCs w:val="24"/>
              </w:rPr>
            </w:pPr>
            <w:r>
              <w:rPr>
                <w:rFonts w:ascii="Times New Roman" w:hAnsi="Times New Roman" w:cs="Times New Roman"/>
                <w:color w:val="#000000"/>
                <w:sz w:val="24"/>
                <w:szCs w:val="24"/>
              </w:rPr>
              <w:t> 1.Скелет головы</w:t>
            </w:r>
          </w:p>
          <w:p>
            <w:pPr>
              <w:jc w:val="left"/>
              <w:spacing w:after="0" w:line="240" w:lineRule="auto"/>
              <w:rPr>
                <w:sz w:val="24"/>
                <w:szCs w:val="24"/>
              </w:rPr>
            </w:pPr>
            <w:r>
              <w:rPr>
                <w:rFonts w:ascii="Times New Roman" w:hAnsi="Times New Roman" w:cs="Times New Roman"/>
                <w:color w:val="#000000"/>
                <w:sz w:val="24"/>
                <w:szCs w:val="24"/>
              </w:rPr>
              <w:t> 2. Скелет туловища (позвоночный столб и грудная клетка).</w:t>
            </w:r>
          </w:p>
          <w:p>
            <w:pPr>
              <w:jc w:val="left"/>
              <w:spacing w:after="0" w:line="240" w:lineRule="auto"/>
              <w:rPr>
                <w:sz w:val="24"/>
                <w:szCs w:val="24"/>
              </w:rPr>
            </w:pPr>
            <w:r>
              <w:rPr>
                <w:rFonts w:ascii="Times New Roman" w:hAnsi="Times New Roman" w:cs="Times New Roman"/>
                <w:color w:val="#000000"/>
                <w:sz w:val="24"/>
                <w:szCs w:val="24"/>
              </w:rPr>
              <w:t> 3. Скелет плечевого пояса и свободной верхней конечности</w:t>
            </w:r>
          </w:p>
          <w:p>
            <w:pPr>
              <w:jc w:val="left"/>
              <w:spacing w:after="0" w:line="240" w:lineRule="auto"/>
              <w:rPr>
                <w:sz w:val="24"/>
                <w:szCs w:val="24"/>
              </w:rPr>
            </w:pPr>
            <w:r>
              <w:rPr>
                <w:rFonts w:ascii="Times New Roman" w:hAnsi="Times New Roman" w:cs="Times New Roman"/>
                <w:color w:val="#000000"/>
                <w:sz w:val="24"/>
                <w:szCs w:val="24"/>
              </w:rPr>
              <w:t> 4. Скелет тазового пояса и свободной нижней конечности</w:t>
            </w:r>
          </w:p>
          <w:p>
            <w:pPr>
              <w:jc w:val="left"/>
              <w:spacing w:after="0" w:line="240" w:lineRule="auto"/>
              <w:rPr>
                <w:sz w:val="24"/>
                <w:szCs w:val="24"/>
              </w:rPr>
            </w:pPr>
            <w:r>
              <w:rPr>
                <w:rFonts w:ascii="Times New Roman" w:hAnsi="Times New Roman" w:cs="Times New Roman"/>
                <w:color w:val="#000000"/>
                <w:sz w:val="24"/>
                <w:szCs w:val="24"/>
              </w:rPr>
              <w:t> III Развитие костно-мышечной системы в онтогенезе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пищеварения, обмена веществ. Гигиена питания.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Строение и функции системы пищеварения, обмен веществ и энергии. Определение роста и массы тела испытуемого. Определение  величины основного обмена.	Гигиенические требования к питанию детей и подростков. Витамины, их значение в обмене веществ.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и возрастная физиология» / Котлярова Татьяна Сергеевна.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слухового</w:t>
            </w:r>
            <w:r>
              <w:rPr/>
              <w:t xml:space="preserve"> </w:t>
            </w:r>
            <w:r>
              <w:rPr>
                <w:rFonts w:ascii="Times New Roman" w:hAnsi="Times New Roman" w:cs="Times New Roman"/>
                <w:color w:val="#000000"/>
                <w:sz w:val="24"/>
                <w:szCs w:val="24"/>
              </w:rPr>
              <w:t>восприятия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Ляксо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Огородникова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978-5-98238-051-7.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http://www.iprbookshop.ru/22994.html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Лысова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http://www.iprbookshop.ru/65272.html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Сологуб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Советский</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978-5-9718-0568-7.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http://www.iprbookshop.ru/9897.html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Железнов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Ульянов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Яхина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http://www.iprbookshop.ru/21795.html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опорно-двигательная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висцеральные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978-5-9916-3869-2.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https://urait.ru/bcode/426327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организм</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регуляторные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интегративные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978-5-9916-2935-5.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2.1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349.7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(ППСиИО)(23)_plx_Анатомия и возрастная физиология</dc:title>
  <dc:creator>FastReport.NET</dc:creator>
</cp:coreProperties>
</file>